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392-НҚ от 30.11.2022</w:t>
      </w:r>
    </w:p>
    <w:p w14:paraId="45473605" w14:textId="4172165D" w:rsidR="00644D5E" w:rsidRPr="001E6D95" w:rsidRDefault="00C35FD9" w:rsidP="00C35FD9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1E6D95">
        <w:rPr>
          <w:rFonts w:ascii="Times New Roman" w:hAnsi="Times New Roman" w:cs="Times New Roman"/>
          <w:i/>
          <w:iCs/>
          <w:sz w:val="24"/>
          <w:szCs w:val="24"/>
          <w:lang w:val="kk-KZ"/>
        </w:rPr>
        <w:t>Қосымша 4</w:t>
      </w:r>
    </w:p>
    <w:p w14:paraId="50D0BC62" w14:textId="72D7EA31" w:rsidR="00C35FD9" w:rsidRPr="001E6D95" w:rsidRDefault="00C35FD9" w:rsidP="00C35F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B1329CE" w14:textId="77777777" w:rsidR="00C35FD9" w:rsidRPr="001E6D95" w:rsidRDefault="00C35FD9" w:rsidP="00C35FD9">
      <w:pPr>
        <w:pStyle w:val="a3"/>
        <w:numPr>
          <w:ilvl w:val="0"/>
          <w:numId w:val="1"/>
        </w:numPr>
        <w:spacing w:after="0" w:line="240" w:lineRule="auto"/>
        <w:ind w:left="0" w:firstLine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E6D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ҚР СТ EN 480-1-2012 «Бетонға, ерітіндіге жəне қоспаларға арналған үстемелер. Сынау əдістері. 1-бөлім. Сынауға арналған эталон бетон жəне эталон ерітінді».</w:t>
      </w:r>
    </w:p>
    <w:p w14:paraId="5937C3AA" w14:textId="77777777" w:rsidR="00C35FD9" w:rsidRPr="001E6D95" w:rsidRDefault="00C35FD9" w:rsidP="00C35FD9">
      <w:pPr>
        <w:pStyle w:val="a3"/>
        <w:numPr>
          <w:ilvl w:val="0"/>
          <w:numId w:val="1"/>
        </w:numPr>
        <w:spacing w:after="0" w:line="240" w:lineRule="auto"/>
        <w:ind w:left="0" w:firstLine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E6D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ҚР СТ EN 13055-1-2014 «Жеңіл толтырғыштар. 1-бөлім. Бетонға, құрылыс ерітіндісіне және сұйық цемент ерітіндісіне арналған жеңіл толтырғыштар».</w:t>
      </w:r>
    </w:p>
    <w:p w14:paraId="4B5A3D07" w14:textId="77777777" w:rsidR="00C35FD9" w:rsidRPr="001E6D95" w:rsidRDefault="00C35FD9" w:rsidP="00C35FD9">
      <w:pPr>
        <w:pStyle w:val="a3"/>
        <w:numPr>
          <w:ilvl w:val="0"/>
          <w:numId w:val="1"/>
        </w:numPr>
        <w:spacing w:after="0" w:line="240" w:lineRule="auto"/>
        <w:ind w:left="0" w:firstLine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E6D9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ҚР СТ EN 13055-2-2012 «Жеңіл толтырғыштар. 2-бөлім. Битум қоспаларға жəне беткі өңдеуге арналған, сондай-ақ байланысқан жəне байланыспаған материалдарға арналған жеңіл толтырғыштар». </w:t>
      </w:r>
    </w:p>
    <w:p w14:paraId="01550956" w14:textId="77777777" w:rsidR="00C35FD9" w:rsidRPr="001E6D95" w:rsidRDefault="00C35FD9" w:rsidP="00C35FD9">
      <w:pPr>
        <w:pStyle w:val="a3"/>
        <w:numPr>
          <w:ilvl w:val="0"/>
          <w:numId w:val="1"/>
        </w:numPr>
        <w:spacing w:after="0" w:line="240" w:lineRule="auto"/>
        <w:ind w:left="0" w:firstLine="72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kk" w:eastAsia="ru-RU"/>
        </w:rPr>
      </w:pPr>
      <w:r w:rsidRPr="001E6D95">
        <w:rPr>
          <w:rFonts w:ascii="Times New Roman" w:eastAsia="Times New Roman" w:hAnsi="Times New Roman" w:cs="Times New Roman"/>
          <w:sz w:val="24"/>
          <w:szCs w:val="24"/>
          <w:lang w:val="kk" w:eastAsia="ru-RU"/>
        </w:rPr>
        <w:t xml:space="preserve">- ҚР СТ ISO 14031-2016 «Экологиялық менеджмент. Экологиялық тиімділікті бағалау. Жетекші нұсқаулар»; </w:t>
      </w:r>
    </w:p>
    <w:p w14:paraId="60405DE6" w14:textId="0518849F" w:rsidR="00C35FD9" w:rsidRPr="001E6D95" w:rsidRDefault="00C35FD9" w:rsidP="00C35FD9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E6D95">
        <w:rPr>
          <w:rFonts w:ascii="Times New Roman" w:hAnsi="Times New Roman" w:cs="Times New Roman"/>
          <w:sz w:val="24"/>
          <w:szCs w:val="24"/>
          <w:lang w:val="kk-KZ"/>
        </w:rPr>
        <w:t>ҚР СТ ISO 21500-2014 «Жобаларды басқару жөніндегі нұсқау»</w:t>
      </w:r>
    </w:p>
    <w:p w14:paraId="6868A029" w14:textId="1E996CB6" w:rsidR="00C35FD9" w:rsidRPr="001E6D95" w:rsidRDefault="00C35FD9" w:rsidP="00C35FD9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kk"/>
        </w:rPr>
      </w:pPr>
      <w:r w:rsidRPr="001E6D95">
        <w:rPr>
          <w:rFonts w:ascii="Times New Roman" w:hAnsi="Times New Roman" w:cs="Times New Roman"/>
          <w:sz w:val="24"/>
          <w:szCs w:val="24"/>
          <w:lang w:val="kk"/>
        </w:rPr>
        <w:t xml:space="preserve">ҚР СТ </w:t>
      </w:r>
      <w:r w:rsidRPr="001E6D95">
        <w:rPr>
          <w:rFonts w:ascii="Times New Roman" w:hAnsi="Times New Roman" w:cs="Times New Roman"/>
          <w:sz w:val="24"/>
          <w:szCs w:val="24"/>
          <w:lang w:val="kk"/>
        </w:rPr>
        <w:t>ISO 180–2015</w:t>
      </w:r>
      <w:r w:rsidRPr="001E6D95">
        <w:rPr>
          <w:rFonts w:ascii="Times New Roman" w:hAnsi="Times New Roman" w:cs="Times New Roman"/>
          <w:sz w:val="24"/>
          <w:szCs w:val="24"/>
          <w:lang w:val="kk"/>
        </w:rPr>
        <w:t xml:space="preserve"> «Пластмассалар</w:t>
      </w:r>
      <w:r w:rsidRPr="001E6D95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1E6D95">
        <w:rPr>
          <w:rFonts w:ascii="Times New Roman" w:hAnsi="Times New Roman" w:cs="Times New Roman"/>
          <w:sz w:val="24"/>
          <w:szCs w:val="24"/>
          <w:lang w:val="kk"/>
        </w:rPr>
        <w:t>Изод</w:t>
      </w:r>
      <w:r w:rsidRPr="001E6D95">
        <w:rPr>
          <w:rFonts w:ascii="Times New Roman" w:hAnsi="Times New Roman" w:cs="Times New Roman"/>
          <w:sz w:val="24"/>
          <w:szCs w:val="24"/>
          <w:lang w:val="kk"/>
        </w:rPr>
        <w:t xml:space="preserve"> </w:t>
      </w:r>
      <w:r w:rsidRPr="001E6D95">
        <w:rPr>
          <w:rFonts w:ascii="Times New Roman" w:hAnsi="Times New Roman" w:cs="Times New Roman"/>
          <w:sz w:val="24"/>
          <w:szCs w:val="24"/>
          <w:lang w:val="kk"/>
        </w:rPr>
        <w:t>бойынша</w:t>
      </w:r>
      <w:r w:rsidRPr="001E6D95">
        <w:rPr>
          <w:rFonts w:ascii="Times New Roman" w:hAnsi="Times New Roman" w:cs="Times New Roman"/>
          <w:sz w:val="24"/>
          <w:szCs w:val="24"/>
          <w:lang w:val="kk"/>
        </w:rPr>
        <w:t xml:space="preserve"> </w:t>
      </w:r>
      <w:r w:rsidRPr="001E6D95">
        <w:rPr>
          <w:rFonts w:ascii="Times New Roman" w:hAnsi="Times New Roman" w:cs="Times New Roman"/>
          <w:sz w:val="24"/>
          <w:szCs w:val="24"/>
          <w:lang w:val="kk"/>
        </w:rPr>
        <w:t>соққы</w:t>
      </w:r>
      <w:r w:rsidRPr="001E6D95">
        <w:rPr>
          <w:rFonts w:ascii="Times New Roman" w:hAnsi="Times New Roman" w:cs="Times New Roman"/>
          <w:sz w:val="24"/>
          <w:szCs w:val="24"/>
          <w:lang w:val="kk"/>
        </w:rPr>
        <w:t xml:space="preserve"> </w:t>
      </w:r>
      <w:r w:rsidRPr="001E6D95">
        <w:rPr>
          <w:rFonts w:ascii="Times New Roman" w:hAnsi="Times New Roman" w:cs="Times New Roman"/>
          <w:sz w:val="24"/>
          <w:szCs w:val="24"/>
          <w:lang w:val="kk"/>
        </w:rPr>
        <w:t>тұтқырлығын</w:t>
      </w:r>
      <w:r w:rsidRPr="001E6D95">
        <w:rPr>
          <w:rFonts w:ascii="Times New Roman" w:hAnsi="Times New Roman" w:cs="Times New Roman"/>
          <w:sz w:val="24"/>
          <w:szCs w:val="24"/>
          <w:lang w:val="kk"/>
        </w:rPr>
        <w:t xml:space="preserve"> </w:t>
      </w:r>
      <w:r w:rsidRPr="001E6D95">
        <w:rPr>
          <w:rFonts w:ascii="Times New Roman" w:hAnsi="Times New Roman" w:cs="Times New Roman"/>
          <w:sz w:val="24"/>
          <w:szCs w:val="24"/>
          <w:lang w:val="kk"/>
        </w:rPr>
        <w:t>анықтау</w:t>
      </w:r>
      <w:r w:rsidRPr="001E6D95">
        <w:rPr>
          <w:rFonts w:ascii="Times New Roman" w:hAnsi="Times New Roman" w:cs="Times New Roman"/>
          <w:sz w:val="24"/>
          <w:szCs w:val="24"/>
          <w:lang w:val="kk"/>
        </w:rPr>
        <w:t xml:space="preserve">». </w:t>
      </w:r>
    </w:p>
    <w:p w14:paraId="7EEC46F9" w14:textId="56779C2F" w:rsidR="00C35FD9" w:rsidRPr="001E6D95" w:rsidRDefault="00C35FD9" w:rsidP="00C35FD9">
      <w:pPr>
        <w:pStyle w:val="a3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kk"/>
        </w:rPr>
      </w:pPr>
      <w:r w:rsidRPr="001E6D95">
        <w:rPr>
          <w:rFonts w:ascii="Times New Roman" w:hAnsi="Times New Roman" w:cs="Times New Roman"/>
          <w:sz w:val="24"/>
          <w:szCs w:val="24"/>
          <w:lang w:val="kk"/>
        </w:rPr>
        <w:t xml:space="preserve">ҚР СТ 2725-2015 «Қоғамдастықтардың тұрақты дамуы. Қала қызметтерінің жəне өмір сапасының индикаторлары». </w:t>
      </w:r>
    </w:p>
    <w:sectPr w:rsidR="00C35FD9" w:rsidRPr="001E6D95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19:34 Есенбекова Жанна Рашидовна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19:38 Жайлаубаева Динара Алиевна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19:43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01.12.2022 11:00.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53CFB"/>
    <w:multiLevelType w:val="hybridMultilevel"/>
    <w:tmpl w:val="45180442"/>
    <w:lvl w:ilvl="0" w:tplc="21401FCC">
      <w:start w:val="2023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608732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42F"/>
    <w:rsid w:val="001E6D95"/>
    <w:rsid w:val="002069B6"/>
    <w:rsid w:val="00644D5E"/>
    <w:rsid w:val="006B5005"/>
    <w:rsid w:val="00C35FD9"/>
    <w:rsid w:val="00E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E0519"/>
  <w15:chartTrackingRefBased/>
  <w15:docId w15:val="{DE437AB6-5BF3-4C72-AC77-605A59D977CE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35FD9"/>
    <w:pPr>
      <w:spacing w:after="200" w:line="276" w:lineRule="auto"/>
      <w:ind w:left="720"/>
      <w:contextualSpacing/>
    </w:pPr>
    <w:rPr>
      <w:lang w:val="ru-RU"/>
    </w:rPr>
  </w:style>
  <w:style w:type="character" w:customStyle="1" w:styleId="a4">
    <w:name w:val="Абзац списка Знак"/>
    <w:basedOn w:val="a0"/>
    <w:link w:val="a3"/>
    <w:locked/>
    <w:rsid w:val="00C35FD9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59" Type="http://schemas.openxmlformats.org/officeDocument/2006/relationships/image" Target="media/image959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Anel Ziyatayeva</cp:lastModifiedBy>
  <cp:revision>6</cp:revision>
  <dcterms:created xsi:type="dcterms:W3CDTF">2022-11-29T12:57:00Z</dcterms:created>
  <dcterms:modified xsi:type="dcterms:W3CDTF">2022-11-29T13:03:00Z</dcterms:modified>
</cp:coreProperties>
</file>